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Piano personalizzato d’intervento in caso di diabete mellito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Nome e cognome dell’alunno:_______________________________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Descrizione dei comportamenti: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Eventuali note:___________________________________________________________________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L’alunno ___________________ è affetto da diabete mellito ed è in terapia insulinica con somministrazioni giornaliere.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La malattia può anche manifestarsi con crisi ipoglicemiche che si manifestano con pallori, tremori, sudorazione fredda, dolori addominali, astenia, irritabilità, nausea, vomito. In presenza dei comportamenti sopra citati, è il caso di intervenire somministrando zuccheri a rapido assorbimento, ad esempio zucchero in zolletta o bevanda zuccherata fredda, tipo aranciata, cola, succo di frutta.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Molto raramente nell’alunno la malattia può manifestarsi  con crisi convulsiva e/o perdita di coscienza; in questo caso è necessario intervenire somministrando con puntura sul gluteo, avvisare telefonicamente il servizio territoriale d’emergenza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(118),  informare telefonicamente il genitore dell’alunno relativamente a quanto si sta verificando.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irigente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colastico 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Il referente dell’Azienda ASL 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Data_____________________</w:t>
      </w:r>
    </w:p>
    <w:p w:rsidR="00000000" w:rsidDel="00000000" w:rsidP="00000000" w:rsidRDefault="00000000" w:rsidRPr="00000000" w14:paraId="00000014">
      <w:pPr>
        <w:widowControl w:val="1"/>
        <w:spacing w:after="0" w:before="24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24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24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0" w:before="24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before="24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</w:t>
      </w:r>
    </w:p>
    <w:sectPr>
      <w:headerReference r:id="rId7" w:type="default"/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b w:val="1"/>
      </w:rPr>
    </w:pPr>
    <w:r w:rsidDel="00000000" w:rsidR="00000000" w:rsidRPr="00000000">
      <w:rPr>
        <w:b w:val="1"/>
        <w:rtl w:val="0"/>
      </w:rPr>
      <w:t xml:space="preserve">Modello 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gXPYCE/5RSLhMref/aAPt/HEw==">AMUW2mVMw3xKTx5urU5LT3Bq9mye2Djn0VHqQKNABXDb1ww/VszEYQY9KO3OqMptL1gq74V7PPGXtgEYWG1FLROWRh/kAYphCfAml2I1gv/lkp0vYdL4iZg=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